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rdgdoc.xml.htm"/>
      <w:bookmarkStart w:id="1" w:name="ksrdg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Winton Matthew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CERVOMED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 PARK PLAZA, SUITE 424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BOSTON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02116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CervoMed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CRVO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Commercial and Business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10/22/2026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02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711"/>
        <w:gridCol w:w="276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02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2.24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10/22/2026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19,100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10/22/2036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19,100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19,100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shares of common stock underlying the award will vest in 36 equal (or as near equal as possible) monthly installments on the last calendar day of each month over a 36-month period commencing October 31, 2026.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William R. Elder, attorney-in-fact for the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10/23/2026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71400" TargetMode="External"/><Relationship Id="rId5" Type="http://schemas.openxmlformats.org/officeDocument/2006/relationships/hyperlink" Target="http://www.sec.gov/cgi-bin/browse-edgar?action=getcompany&amp;CIK=000105369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617</Words>
  <Characters>3327</Characters>
  <CharactersWithSpaces>3872</CharactersWithSpaces>
  <Paragraphs>100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