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firstLine="180"/>
        <w:jc w:val="left"/>
        <w:rPr>
          <w:caps w:val="false"/>
          <w:smallCaps w:val="false"/>
        </w:rPr>
      </w:pPr>
      <w:bookmarkStart w:id="0" w:name="crvo20261014_8k.htm"/>
      <w:bookmarkStart w:id="1" w:name="kscrvo20261014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Washington, D.C. 20549</w:t>
      </w:r>
      <w:r>
        <w:rPr>
          <w:rFonts w:ascii="Times New Roman" w:hAnsi="Times New Roman"/>
          <w:caps w:val="false"/>
          <w:smallCaps w:val="false"/>
          <w:sz w:val="24"/>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CURRENT REPORT</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Pursuant to Section 13 or 15(d)</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of The Securities Exchange Act of 1934</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October 14, 2026</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Date of Report (Date of earliest event reported)</w:t>
      </w:r>
      <w:r>
        <w:rPr>
          <w:rFonts w:ascii="Times New Roman" w:hAnsi="Times New Roman"/>
          <w:caps w:val="false"/>
          <w:smallCaps w:val="false"/>
          <w:sz w:val="24"/>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CervoMed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2255"/>
        <w:gridCol w:w="1145"/>
        <w:gridCol w:w="1550"/>
      </w:tblGrid>
      <w:tr>
        <w:trPr/>
        <w:tc>
          <w:tcPr>
            <w:tcW w:w="22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001-37942</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30-0645032</w:t>
            </w:r>
          </w:p>
        </w:tc>
      </w:tr>
      <w:tr>
        <w:trPr/>
        <w:tc>
          <w:tcPr>
            <w:tcW w:w="22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400" w:type="dxa"/>
            <w:gridSpan w:val="2"/>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left"/>
              <w:rPr/>
            </w:pPr>
            <w:r>
              <w:rPr/>
              <w:t> </w:t>
            </w:r>
          </w:p>
        </w:tc>
      </w:tr>
      <w:tr>
        <w:trPr/>
        <w:tc>
          <w:tcPr>
            <w:tcW w:w="34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 Park Plaza, Suite 424</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Boston, Massachusetts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02116</w:t>
            </w:r>
          </w:p>
        </w:tc>
      </w:tr>
      <w:tr>
        <w:trPr/>
        <w:tc>
          <w:tcPr>
            <w:tcW w:w="34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(617) 744-4400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tbl>
      <w:tblPr>
        <w:tblW w:w="5790" w:type="dxa"/>
        <w:jc w:val="left"/>
        <w:tblInd w:w="0" w:type="dxa"/>
        <w:tblLayout w:type="fixed"/>
        <w:tblCellMar>
          <w:top w:w="0" w:type="dxa"/>
          <w:left w:w="0" w:type="dxa"/>
          <w:bottom w:w="28" w:type="dxa"/>
          <w:right w:w="0" w:type="dxa"/>
        </w:tblCellMar>
      </w:tblPr>
      <w:tblGrid>
        <w:gridCol w:w="2735"/>
        <w:gridCol w:w="60"/>
        <w:gridCol w:w="860"/>
        <w:gridCol w:w="60"/>
        <w:gridCol w:w="2075"/>
      </w:tblGrid>
      <w:tr>
        <w:trPr/>
        <w:tc>
          <w:tcPr>
            <w:tcW w:w="273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on which registered</w:t>
            </w:r>
          </w:p>
        </w:tc>
      </w:tr>
      <w:tr>
        <w:trPr/>
        <w:tc>
          <w:tcPr>
            <w:tcW w:w="2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CRVO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7.01. 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information concerning the business, clinical studies, development plans, financial position, and related matters of CervoMed Inc. (the “Company,” “we,” or “us”) is being made available on our website, www.cervomed.com, under the heading, “Investors – Events and Presentations.” Representatives of the Company may use this presentation, in whole or in part, and possibly with non-material modifications, periodically in connection with conferences, meetings, and presentations to investors, analysts and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contained in the presentation is summary information that is intended to be considered in the context of the Company’s filings with the SEC and other public announcements that the Company may make, by press release or otherwise, from time to time. The Company undertakes no duty or obligation to publicly update or revise the information contained in the presentation except as required by applicable law, although the Company may do so from time to time as its management believes warranted. Any such updating may be made through the filing of other reports or documents with the SEC, through press releases, or through other public disclosure. The Company makes no admission or representation as to the materiality of any information in the presentation or otherwise contained in Item 7.01 of this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in this Item 7.01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or the Exchange Act, except as shall be expressly set forth by specific reference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28" w:type="dxa"/>
          <w:right w:w="0" w:type="dxa"/>
        </w:tblCellMar>
      </w:tblPr>
      <w:tblGrid>
        <w:gridCol w:w="740"/>
        <w:gridCol w:w="60"/>
        <w:gridCol w:w="6515"/>
      </w:tblGrid>
      <w:tr>
        <w:trPr/>
        <w:tc>
          <w:tcPr>
            <w:tcW w:w="7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 </w:t>
            </w:r>
            <w:r>
              <w:rPr>
                <w:rFonts w:ascii="Times New Roman" w:hAnsi="Times New Roman"/>
                <w:caps w:val="false"/>
                <w:smallCaps w:val="false"/>
                <w:sz w:val="20"/>
              </w:rPr>
              <w:t xml:space="preserve"> </w:t>
              <w:br/>
            </w: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4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pPr>
            <w:r>
              <w:rPr/>
              <w:t> </w:t>
            </w:r>
          </w:p>
        </w:tc>
      </w:tr>
      <w:tr>
        <w:trPr/>
        <w:tc>
          <w:tcPr>
            <w:tcW w:w="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45" w:type="dxa"/>
        <w:jc w:val="left"/>
        <w:tblInd w:w="0" w:type="dxa"/>
        <w:tblLayout w:type="fixed"/>
        <w:tblCellMar>
          <w:top w:w="0" w:type="dxa"/>
          <w:left w:w="0" w:type="dxa"/>
          <w:bottom w:w="0" w:type="dxa"/>
          <w:right w:w="0" w:type="dxa"/>
        </w:tblCellMar>
      </w:tblPr>
      <w:tblGrid>
        <w:gridCol w:w="1910"/>
        <w:gridCol w:w="320"/>
        <w:gridCol w:w="545"/>
        <w:gridCol w:w="3470"/>
      </w:tblGrid>
      <w:tr>
        <w:trPr/>
        <w:tc>
          <w:tcPr>
            <w:tcW w:w="1910" w:type="dxa"/>
            <w:tcBorders/>
            <w:vAlign w:val="center"/>
          </w:tcPr>
          <w:p>
            <w:pPr>
              <w:pStyle w:val="TableContents"/>
              <w:bidi w:val="0"/>
              <w:spacing w:before="0" w:after="0"/>
              <w:ind w:left="0" w:right="0" w:hanging="0"/>
              <w:jc w:val="left"/>
              <w:rPr/>
            </w:pPr>
            <w:r>
              <w:rPr/>
              <w:t> </w:t>
            </w:r>
          </w:p>
        </w:tc>
        <w:tc>
          <w:tcPr>
            <w:tcW w:w="4335"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CervoMed Inc.</w:t>
            </w:r>
          </w:p>
        </w:tc>
      </w:tr>
      <w:tr>
        <w:trPr/>
        <w:tc>
          <w:tcPr>
            <w:tcW w:w="19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015" w:type="dxa"/>
            <w:gridSpan w:val="2"/>
            <w:tcBorders/>
            <w:vAlign w:val="center"/>
          </w:tcPr>
          <w:p>
            <w:pPr>
              <w:pStyle w:val="TableContents"/>
              <w:bidi w:val="0"/>
              <w:spacing w:before="0" w:after="0"/>
              <w:ind w:left="0" w:right="0" w:hanging="0"/>
              <w:jc w:val="left"/>
              <w:rPr/>
            </w:pPr>
            <w:r>
              <w:rPr/>
              <w:t> </w:t>
            </w:r>
          </w:p>
        </w:tc>
      </w:tr>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14,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01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Elder</w:t>
            </w:r>
          </w:p>
        </w:tc>
      </w:tr>
      <w:tr>
        <w:trPr/>
        <w:tc>
          <w:tcPr>
            <w:tcW w:w="19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Elder</w:t>
            </w:r>
          </w:p>
        </w:tc>
      </w:tr>
      <w:tr>
        <w:trPr/>
        <w:tc>
          <w:tcPr>
            <w:tcW w:w="19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&amp;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caps w:val="false"/>
          <w:smallCaps w:val="false"/>
          <w:sz w:val="20"/>
        </w:rPr>
      </w:pPr>
      <w:r>
        <w:rPr>
          <w:rFonts w:ascii="Times New Roman" w:hAnsi="Times New Roman"/>
          <w:caps w:val="false"/>
          <w:smallCaps w:val="false"/>
          <w:sz w:val="2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655</Words>
  <Characters>3607</Characters>
  <CharactersWithSpaces>4270</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